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0EEDA">
      <w:pPr>
        <w:pStyle w:val="9"/>
      </w:pPr>
      <w:bookmarkStart w:id="0" w:name="_Toc47976587"/>
      <w:bookmarkStart w:id="1" w:name="_Toc7104"/>
      <w:r>
        <w:rPr>
          <w:rFonts w:hint="eastAsia"/>
        </w:rPr>
        <w:t>招标公告</w:t>
      </w:r>
      <w:bookmarkEnd w:id="0"/>
      <w:bookmarkEnd w:id="1"/>
    </w:p>
    <w:p w14:paraId="5953C7BF">
      <w:pPr>
        <w:pStyle w:val="9"/>
        <w:rPr>
          <w:rFonts w:hint="eastAsia"/>
          <w:sz w:val="28"/>
        </w:rPr>
      </w:pPr>
      <w:bookmarkStart w:id="2" w:name="_Toc32474"/>
      <w:r>
        <w:rPr>
          <w:rFonts w:hint="eastAsia"/>
          <w:sz w:val="28"/>
        </w:rPr>
        <w:t>卡车公司总装一部SPS顺引工位器具招标采购项目招标公告</w:t>
      </w:r>
      <w:bookmarkEnd w:id="2"/>
    </w:p>
    <w:p w14:paraId="3B867C39">
      <w:pPr>
        <w:pStyle w:val="9"/>
        <w:rPr>
          <w:rFonts w:hint="eastAsia"/>
        </w:rPr>
      </w:pPr>
    </w:p>
    <w:p w14:paraId="2A47C58A">
      <w:pPr>
        <w:pStyle w:val="10"/>
      </w:pPr>
      <w:bookmarkStart w:id="3" w:name="_Toc47976588"/>
      <w:r>
        <w:rPr>
          <w:rFonts w:hint="eastAsia"/>
        </w:rPr>
        <w:t>项目名称及项目编号</w:t>
      </w:r>
      <w:bookmarkEnd w:id="3"/>
    </w:p>
    <w:p w14:paraId="1E71F649">
      <w:pPr>
        <w:pStyle w:val="11"/>
      </w:pPr>
      <w:r>
        <w:rPr>
          <w:rFonts w:hint="eastAsia"/>
        </w:rPr>
        <w:t>项目名称：</w:t>
      </w:r>
      <w:r>
        <w:rPr>
          <w:rFonts w:hint="eastAsia"/>
          <w:highlight w:val="yellow"/>
        </w:rPr>
        <w:t>卡车公司总装一部SPS顺引工位器具招标采购项目</w:t>
      </w:r>
    </w:p>
    <w:p w14:paraId="15020D03">
      <w:pPr>
        <w:pStyle w:val="11"/>
      </w:pPr>
      <w:r>
        <w:rPr>
          <w:rFonts w:hint="eastAsia"/>
        </w:rPr>
        <w:t>项目编号：</w:t>
      </w:r>
      <w:r>
        <w:rPr>
          <w:rFonts w:hint="eastAsia"/>
          <w:highlight w:val="yellow"/>
        </w:rPr>
        <w:t>FSCZB2025090160</w:t>
      </w:r>
    </w:p>
    <w:p w14:paraId="0AB9F24D">
      <w:pPr>
        <w:pStyle w:val="10"/>
      </w:pPr>
      <w:bookmarkStart w:id="4" w:name="_Toc47976589"/>
      <w:r>
        <w:rPr>
          <w:rFonts w:hint="eastAsia"/>
          <w:lang w:val="en-US" w:eastAsia="zh-CN"/>
        </w:rPr>
        <w:t>项目概况</w:t>
      </w:r>
      <w:r>
        <w:rPr>
          <w:rFonts w:hint="eastAsia"/>
        </w:rPr>
        <w:t>及招标形式</w:t>
      </w:r>
      <w:bookmarkEnd w:id="4"/>
    </w:p>
    <w:p w14:paraId="182E1B0B">
      <w:pPr>
        <w:pStyle w:val="11"/>
        <w:numPr>
          <w:ilvl w:val="0"/>
          <w:numId w:val="3"/>
        </w:numPr>
        <w:rPr>
          <w:rFonts w:hint="eastAsia"/>
          <w:highlight w:val="none"/>
        </w:rPr>
      </w:pPr>
      <w:r>
        <w:rPr>
          <w:rFonts w:hint="eastAsia"/>
          <w:highlight w:val="yellow"/>
        </w:rPr>
        <w:t>招标内容</w:t>
      </w:r>
      <w:r>
        <w:rPr>
          <w:rFonts w:hint="eastAsia"/>
        </w:rPr>
        <w:t>：</w:t>
      </w:r>
    </w:p>
    <w:p w14:paraId="6788622F">
      <w:pPr>
        <w:pStyle w:val="11"/>
        <w:numPr>
          <w:ilvl w:val="0"/>
          <w:numId w:val="0"/>
        </w:numPr>
        <w:ind w:left="710" w:leftChars="0" w:firstLine="422" w:firstLineChars="200"/>
        <w:rPr>
          <w:rFonts w:hint="eastAsia"/>
          <w:highlight w:val="none"/>
        </w:rPr>
      </w:pPr>
      <w:r>
        <w:rPr>
          <w:rFonts w:hint="eastAsia"/>
          <w:highlight w:val="none"/>
        </w:rPr>
        <w:t>中国重汽集团济南卡车股份有限公司（以下简称卡车公司）对总装一部SPS顺引工位器具招标采购。</w:t>
      </w:r>
    </w:p>
    <w:p w14:paraId="2199CCE5">
      <w:pPr>
        <w:pStyle w:val="11"/>
        <w:numPr>
          <w:ilvl w:val="0"/>
          <w:numId w:val="0"/>
        </w:numPr>
        <w:ind w:left="710" w:leftChars="0"/>
        <w:rPr>
          <w:rFonts w:hint="eastAsia"/>
          <w:highlight w:val="none"/>
        </w:rPr>
      </w:pPr>
      <w:r>
        <w:rPr>
          <w:rFonts w:hint="eastAsia"/>
          <w:highlight w:val="none"/>
        </w:rPr>
        <w:t>备注：</w:t>
      </w:r>
    </w:p>
    <w:p w14:paraId="6ACF78AC">
      <w:pPr>
        <w:pStyle w:val="11"/>
        <w:numPr>
          <w:ilvl w:val="0"/>
          <w:numId w:val="0"/>
        </w:numPr>
        <w:ind w:left="710" w:leftChars="0" w:firstLine="422" w:firstLineChars="200"/>
        <w:rPr>
          <w:rFonts w:hint="eastAsia"/>
          <w:highlight w:val="none"/>
        </w:rPr>
      </w:pPr>
      <w:r>
        <w:rPr>
          <w:rFonts w:hint="eastAsia"/>
          <w:highlight w:val="none"/>
        </w:rPr>
        <w:t>1）供货方式交钥匙方式：投标人负责合同器具的二维图纸绘制、试制样件验证、（样件验证合格后）批量制造、运输、安装、调试、培训及售后服务等所有内容，直至招标人验收合格并交付使用。</w:t>
      </w:r>
    </w:p>
    <w:p w14:paraId="09838253">
      <w:pPr>
        <w:pStyle w:val="11"/>
        <w:numPr>
          <w:ilvl w:val="0"/>
          <w:numId w:val="0"/>
        </w:numPr>
        <w:ind w:left="710" w:leftChars="0" w:firstLine="422" w:firstLineChars="200"/>
        <w:rPr>
          <w:rFonts w:hint="eastAsia"/>
          <w:highlight w:val="none"/>
        </w:rPr>
      </w:pPr>
      <w:r>
        <w:rPr>
          <w:rFonts w:hint="eastAsia"/>
          <w:highlight w:val="none"/>
        </w:rPr>
        <w:t>2）项目最终中标人由招标人确定。</w:t>
      </w:r>
    </w:p>
    <w:p w14:paraId="1A912F05">
      <w:pPr>
        <w:pStyle w:val="11"/>
        <w:numPr>
          <w:ilvl w:val="0"/>
          <w:numId w:val="0"/>
        </w:numPr>
        <w:ind w:left="710" w:leftChars="0" w:firstLine="422" w:firstLineChars="200"/>
      </w:pPr>
      <w:r>
        <w:rPr>
          <w:rFonts w:hint="eastAsia"/>
          <w:highlight w:val="none"/>
        </w:rPr>
        <w:t>3）结算金额以实际采购数量为准。</w:t>
      </w:r>
    </w:p>
    <w:p w14:paraId="4EC58B63">
      <w:pPr>
        <w:pStyle w:val="11"/>
      </w:pPr>
      <w:r>
        <w:rPr>
          <w:rFonts w:hint="eastAsia"/>
          <w:highlight w:val="yellow"/>
        </w:rPr>
        <w:t>招标形式：公开招标</w:t>
      </w:r>
    </w:p>
    <w:p w14:paraId="0B813421">
      <w:pPr>
        <w:pStyle w:val="10"/>
        <w:rPr>
          <w:highlight w:val="yellow"/>
        </w:rPr>
      </w:pPr>
      <w:bookmarkStart w:id="5" w:name="_Toc47976590"/>
      <w:r>
        <w:rPr>
          <w:rFonts w:hint="eastAsia"/>
          <w:highlight w:val="yellow"/>
        </w:rPr>
        <w:t>投标人资格要求</w:t>
      </w:r>
      <w:bookmarkEnd w:id="5"/>
    </w:p>
    <w:p w14:paraId="6CD04F7F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（1）投标人须遵守《中华人民共和国招标投标法》、《中华人民共和国民法典》</w:t>
      </w:r>
    </w:p>
    <w:p w14:paraId="02D7DBE5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及其它有关的法律和法规；为中华人民共和国境内注册的独立法人机构，具有独立承担</w:t>
      </w:r>
    </w:p>
    <w:p w14:paraId="2922CB70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民事责任能力；</w:t>
      </w:r>
    </w:p>
    <w:p w14:paraId="5557C690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（2）公司成立三年及以上（以营业执照成立日期到开标当日满三年为准），注册</w:t>
      </w:r>
    </w:p>
    <w:p w14:paraId="36B714B0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资金不能少于500万；经营范围满足招标项目需求；</w:t>
      </w:r>
    </w:p>
    <w:p w14:paraId="6DAF21CF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（3）投标人须具有全面的履约能力；</w:t>
      </w:r>
    </w:p>
    <w:p w14:paraId="24CB3586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（4）单位负责人为同一人或者存在控股、管理关系的不同投标人，不得参加同一</w:t>
      </w:r>
    </w:p>
    <w:p w14:paraId="588220B8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合同项下的招标活动；</w:t>
      </w:r>
    </w:p>
    <w:p w14:paraId="33DB9351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（5）投标人在近三年内在经营活动中无违法记录；</w:t>
      </w:r>
    </w:p>
    <w:p w14:paraId="57F1176E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（6）具有健全的财务会计制度，财务状况和市场行为良好。没有处于被有权机关</w:t>
      </w:r>
    </w:p>
    <w:p w14:paraId="461AB19B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吊销营业执照、吊销资质、停业整顿、取消投标资格以及财产被接管、冻结或进入破产</w:t>
      </w:r>
    </w:p>
    <w:p w14:paraId="79EBC2EF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程序等；</w:t>
      </w:r>
    </w:p>
    <w:p w14:paraId="142FC143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（7）投标人没有被列入招标人处《黑名单》（《黑名单》指投标人与招标人在以</w:t>
      </w:r>
    </w:p>
    <w:p w14:paraId="55B6E023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往或正在进行的合作中，存在招标人认为的违反合同约定或违反法律法规等的失信行</w:t>
      </w:r>
    </w:p>
    <w:p w14:paraId="083F5EB5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为）的；</w:t>
      </w:r>
    </w:p>
    <w:p w14:paraId="0BE308D2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（8）投标人须具有履行合同所必须的设备、财务、技术、服务等方面的资质和能</w:t>
      </w:r>
    </w:p>
    <w:p w14:paraId="318DC737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力；</w:t>
      </w:r>
    </w:p>
    <w:p w14:paraId="5B3A1049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（9）投标人须具有完全履行招标文件的所有要求的能力；</w:t>
      </w:r>
    </w:p>
    <w:p w14:paraId="4D39C23C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（10）投标人须认可招标人的工作指令，包括节、假日能正常开展工作的要求；</w:t>
      </w:r>
    </w:p>
    <w:p w14:paraId="48033E31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（11）投标人必须是最终投标、签订合同的单位，不得以任何理由将已中标项目以</w:t>
      </w:r>
    </w:p>
    <w:p w14:paraId="500F2760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任何形式转包给其他单位；</w:t>
      </w:r>
    </w:p>
    <w:p w14:paraId="38EE829C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（12）本次招标项目不接受联合体投标；</w:t>
      </w:r>
    </w:p>
    <w:p w14:paraId="27B78FCD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（13）本项目不接受代理商投标；</w:t>
      </w:r>
    </w:p>
    <w:p w14:paraId="4D91EE23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（14）投标人近一个月内开具的人民银行企业信用报告中未显示异常；</w:t>
      </w:r>
    </w:p>
    <w:p w14:paraId="6CCF857A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（15）在“国家企业信用信息公示系统”、“中国执行信息公开网”、“信用中国”、</w:t>
      </w:r>
    </w:p>
    <w:p w14:paraId="0884B341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“天眼查”“裁判文书网”等信息平台中，无行政处罚及失信记录等信息；</w:t>
      </w:r>
    </w:p>
    <w:p w14:paraId="1156416F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（16）无招标违规、谎报年度报告信息、提供虚假资质资料等行为或其他行政处罚</w:t>
      </w:r>
    </w:p>
    <w:p w14:paraId="6EF78A6C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记录；</w:t>
      </w:r>
    </w:p>
    <w:p w14:paraId="2D3FE788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（17）按规定缴纳本项目投标保证金；</w:t>
      </w:r>
    </w:p>
    <w:p w14:paraId="61E96BDB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（18）投标方的直接或间接股东、法定代表人、董事、监事、高管非重汽员工及其</w:t>
      </w:r>
    </w:p>
    <w:p w14:paraId="02F2E3EA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亲属；</w:t>
      </w:r>
    </w:p>
    <w:p w14:paraId="76B97D53">
      <w:pPr>
        <w:pStyle w:val="10"/>
        <w:rPr>
          <w:highlight w:val="yellow"/>
        </w:rPr>
      </w:pPr>
      <w:bookmarkStart w:id="6" w:name="_Toc47976591"/>
      <w:r>
        <w:rPr>
          <w:rFonts w:hint="eastAsia"/>
          <w:highlight w:val="yellow"/>
        </w:rPr>
        <w:t>报名及招标文件的获取</w:t>
      </w:r>
      <w:bookmarkEnd w:id="6"/>
    </w:p>
    <w:p w14:paraId="06CAB1A1">
      <w:pPr>
        <w:pStyle w:val="5"/>
        <w:numPr>
          <w:ilvl w:val="0"/>
          <w:numId w:val="4"/>
        </w:numPr>
        <w:spacing w:line="360" w:lineRule="auto"/>
        <w:ind w:firstLine="420" w:firstLineChars="200"/>
        <w:rPr>
          <w:rFonts w:hAnsi="宋体" w:cs="宋体"/>
          <w:b w:val="0"/>
          <w:bCs w:val="0"/>
          <w:szCs w:val="21"/>
          <w:highlight w:val="yellow"/>
        </w:rPr>
      </w:pPr>
      <w:r>
        <w:rPr>
          <w:rFonts w:hint="eastAsia" w:hAnsi="宋体" w:cs="宋体"/>
          <w:b w:val="0"/>
          <w:bCs w:val="0"/>
          <w:szCs w:val="21"/>
        </w:rPr>
        <w:t>报名截止时间：2025年</w:t>
      </w:r>
      <w:r>
        <w:rPr>
          <w:rFonts w:hint="eastAsia" w:hAnsi="宋体" w:cs="宋体"/>
          <w:b w:val="0"/>
          <w:bCs w:val="0"/>
          <w:szCs w:val="21"/>
          <w:lang w:val="en-US" w:eastAsia="zh-CN"/>
        </w:rPr>
        <w:t>10</w:t>
      </w:r>
      <w:r>
        <w:rPr>
          <w:rFonts w:hint="eastAsia" w:hAnsi="宋体" w:cs="宋体"/>
          <w:b w:val="0"/>
          <w:bCs w:val="0"/>
          <w:szCs w:val="21"/>
        </w:rPr>
        <w:t>月</w:t>
      </w:r>
      <w:r>
        <w:rPr>
          <w:rFonts w:hint="eastAsia" w:hAnsi="宋体" w:cs="宋体"/>
          <w:b w:val="0"/>
          <w:bCs w:val="0"/>
          <w:szCs w:val="21"/>
          <w:lang w:val="en-US" w:eastAsia="zh-CN"/>
        </w:rPr>
        <w:t>14</w:t>
      </w:r>
      <w:r>
        <w:rPr>
          <w:rFonts w:hint="eastAsia" w:hAnsi="宋体" w:cs="宋体"/>
          <w:b w:val="0"/>
          <w:bCs w:val="0"/>
          <w:szCs w:val="21"/>
        </w:rPr>
        <w:t>日下午17点</w:t>
      </w:r>
    </w:p>
    <w:p w14:paraId="498267F0">
      <w:pPr>
        <w:pStyle w:val="5"/>
        <w:numPr>
          <w:ilvl w:val="0"/>
          <w:numId w:val="4"/>
        </w:numPr>
        <w:spacing w:line="360" w:lineRule="auto"/>
        <w:ind w:firstLine="420" w:firstLineChars="200"/>
        <w:rPr>
          <w:b w:val="0"/>
          <w:bCs w:val="0"/>
          <w:highlight w:val="yellow"/>
        </w:rPr>
      </w:pPr>
      <w:r>
        <w:rPr>
          <w:rFonts w:hint="eastAsia" w:hAnsi="宋体" w:cs="宋体"/>
          <w:b w:val="0"/>
          <w:bCs w:val="0"/>
          <w:szCs w:val="21"/>
        </w:rPr>
        <w:t>招标文件获取方式：投标人在上述时间范围内，在中国重汽e采通平台上获取招标文件</w:t>
      </w:r>
    </w:p>
    <w:p w14:paraId="20AEE95F">
      <w:pPr>
        <w:pStyle w:val="5"/>
        <w:numPr>
          <w:ilvl w:val="0"/>
          <w:numId w:val="4"/>
        </w:num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  <w:highlight w:val="yellow"/>
        </w:rPr>
      </w:pPr>
      <w:r>
        <w:rPr>
          <w:rFonts w:hint="eastAsia" w:ascii="宋体" w:hAnsi="宋体" w:eastAsia="宋体" w:cs="宋体"/>
          <w:b w:val="0"/>
          <w:bCs w:val="0"/>
          <w:sz w:val="21"/>
          <w:szCs w:val="21"/>
        </w:rPr>
        <w:t>报名方式：拟投标人根据招标人在中国重汽官网等公开媒体上发布的招标信息，在“中国重汽e采通”平台报名。按照中国重汽e采通“SRM非生产供应商注册手册”进行注册，注册完毕后按照“SRM系统供应商用户手册”，登录重汽e采通平台后进入“供应商应标”，选择对应的项目，点击“应标”后按照招标文件第三部分投标文件组成资格证明文件中的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yellow"/>
        </w:rPr>
        <w:t>1.1-1.11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</w:rPr>
        <w:t>准备资料并上传，资质审查通过即为报名成功；公示期间请尽快报名。</w:t>
      </w:r>
    </w:p>
    <w:p w14:paraId="4509C0DA">
      <w:pPr>
        <w:pStyle w:val="10"/>
        <w:rPr>
          <w:highlight w:val="yellow"/>
        </w:rPr>
      </w:pPr>
      <w:bookmarkStart w:id="7" w:name="_Toc47976592"/>
      <w:r>
        <w:rPr>
          <w:rFonts w:hint="eastAsia"/>
          <w:highlight w:val="yellow"/>
        </w:rPr>
        <w:t>投标文件的递交</w:t>
      </w:r>
      <w:bookmarkEnd w:id="7"/>
    </w:p>
    <w:p w14:paraId="533603C4">
      <w:pPr>
        <w:pStyle w:val="10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  <w:highlight w:val="yellow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投标方式：在中国重汽e采通平台应标成功后，进入“供应商投标”环节，投递盖章扫描版电子标书（包含资质标书、技术标书、商务标书），若逾期未在中国重汽e采通平台上传电子标书，一律视为无效投标。</w:t>
      </w:r>
    </w:p>
    <w:p w14:paraId="27B65ABD">
      <w:pPr>
        <w:pStyle w:val="10"/>
        <w:rPr>
          <w:highlight w:val="yellow"/>
        </w:rPr>
      </w:pPr>
      <w:r>
        <w:rPr>
          <w:rFonts w:hint="eastAsia"/>
          <w:highlight w:val="yellow"/>
          <w:lang w:val="en-US" w:eastAsia="zh-CN"/>
        </w:rPr>
        <w:t>开标时间和地点</w:t>
      </w:r>
    </w:p>
    <w:p w14:paraId="3CACED1E">
      <w:pPr>
        <w:pStyle w:val="10"/>
        <w:numPr>
          <w:ilvl w:val="0"/>
          <w:numId w:val="5"/>
        </w:numPr>
        <w:ind w:left="840"/>
        <w:rPr>
          <w:highlight w:val="none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时间：2025年1</w:t>
      </w: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sz w:val="21"/>
          <w:szCs w:val="21"/>
          <w:highlight w:val="none"/>
        </w:rPr>
        <w:t>月</w:t>
      </w:r>
      <w:r>
        <w:rPr>
          <w:rFonts w:hint="eastAsia" w:ascii="宋体" w:hAnsi="宋体" w:eastAsia="宋体" w:cs="宋体"/>
          <w:sz w:val="21"/>
          <w:szCs w:val="21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1"/>
          <w:szCs w:val="21"/>
          <w:highlight w:val="none"/>
        </w:rPr>
        <w:t>日9:00:00</w:t>
      </w:r>
    </w:p>
    <w:p w14:paraId="325C6AD9">
      <w:pPr>
        <w:pStyle w:val="10"/>
        <w:numPr>
          <w:ilvl w:val="0"/>
          <w:numId w:val="5"/>
        </w:numPr>
        <w:ind w:left="840"/>
        <w:rPr>
          <w:rFonts w:hint="eastAsia" w:ascii="宋体" w:hAnsi="宋体" w:eastAsia="宋体" w:cs="宋体"/>
          <w:sz w:val="21"/>
          <w:szCs w:val="21"/>
          <w:highlight w:val="yellow"/>
        </w:rPr>
      </w:pPr>
      <w:r>
        <w:rPr>
          <w:rFonts w:hint="eastAsia" w:ascii="宋体" w:hAnsi="宋体" w:eastAsia="宋体" w:cs="宋体"/>
          <w:sz w:val="21"/>
          <w:szCs w:val="21"/>
          <w:highlight w:val="none"/>
        </w:rPr>
        <w:t>地点：济南市历城区华奥路777号重汽科技大厦</w:t>
      </w:r>
    </w:p>
    <w:p w14:paraId="22385406">
      <w:pPr>
        <w:pStyle w:val="10"/>
      </w:pPr>
      <w:bookmarkStart w:id="8" w:name="_Toc47976593"/>
      <w:r>
        <w:rPr>
          <w:rFonts w:hint="eastAsia"/>
        </w:rPr>
        <w:t>招标公告发布媒介</w:t>
      </w:r>
      <w:bookmarkEnd w:id="8"/>
    </w:p>
    <w:p w14:paraId="15C59335">
      <w:pPr>
        <w:pStyle w:val="11"/>
        <w:numPr>
          <w:ilvl w:val="0"/>
          <w:numId w:val="0"/>
        </w:numPr>
        <w:ind w:left="1130" w:hanging="420"/>
        <w:rPr>
          <w:rFonts w:hint="eastAsia"/>
          <w:highlight w:val="none"/>
        </w:rPr>
      </w:pPr>
      <w:r>
        <w:rPr>
          <w:rFonts w:hint="eastAsia"/>
          <w:highlight w:val="none"/>
        </w:rPr>
        <w:t>本次招标公告同时在</w:t>
      </w:r>
      <w:r>
        <w:rPr>
          <w:rFonts w:hint="eastAsia"/>
          <w:highlight w:val="yellow"/>
        </w:rPr>
        <w:t>中国重型汽车集团有限公司官网</w:t>
      </w:r>
      <w:r>
        <w:rPr>
          <w:rFonts w:hint="eastAsia"/>
          <w:highlight w:val="yellow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highlight w:val="yellow"/>
        </w:rPr>
        <w:t>山东省阳光采购服务平台</w:t>
      </w:r>
      <w:r>
        <w:rPr>
          <w:rFonts w:hint="eastAsia"/>
          <w:highlight w:val="none"/>
        </w:rPr>
        <w:t>上发布。</w:t>
      </w:r>
    </w:p>
    <w:p w14:paraId="65FC2213">
      <w:pPr>
        <w:pStyle w:val="10"/>
        <w:rPr>
          <w:highlight w:val="yellow"/>
        </w:rPr>
      </w:pPr>
      <w:bookmarkStart w:id="9" w:name="_Toc47976594"/>
      <w:r>
        <w:rPr>
          <w:rFonts w:hint="eastAsia"/>
          <w:highlight w:val="yellow"/>
        </w:rPr>
        <w:t>联系方式</w:t>
      </w:r>
      <w:bookmarkEnd w:id="9"/>
    </w:p>
    <w:p w14:paraId="467084F2">
      <w:pPr>
        <w:ind w:firstLine="420" w:firstLineChars="200"/>
        <w:rPr>
          <w:rFonts w:hint="eastAsia" w:ascii="宋体" w:hAnsi="宋体" w:eastAsia="宋体" w:cs="宋体"/>
          <w:b w:val="0"/>
          <w:bCs/>
          <w:snapToGrid w:val="0"/>
          <w:kern w:val="0"/>
          <w:szCs w:val="21"/>
        </w:rPr>
      </w:pPr>
      <w:r>
        <w:rPr>
          <w:rFonts w:hint="eastAsia" w:ascii="宋体" w:hAnsi="宋体" w:eastAsia="宋体" w:cs="宋体"/>
          <w:b w:val="0"/>
          <w:bCs/>
          <w:snapToGrid w:val="0"/>
          <w:kern w:val="0"/>
          <w:szCs w:val="21"/>
        </w:rPr>
        <w:t>招标人名称：</w:t>
      </w:r>
      <w:r>
        <w:rPr>
          <w:rFonts w:hint="eastAsia" w:ascii="宋体" w:hAnsi="宋体" w:eastAsia="宋体" w:cs="宋体"/>
          <w:b w:val="0"/>
          <w:bCs/>
          <w:szCs w:val="21"/>
          <w:u w:val="single"/>
        </w:rPr>
        <w:t>中国重汽集团济南动力有限公司</w:t>
      </w:r>
    </w:p>
    <w:p w14:paraId="26FF52CC">
      <w:pPr>
        <w:pStyle w:val="10"/>
        <w:numPr>
          <w:ilvl w:val="0"/>
          <w:numId w:val="0"/>
        </w:numPr>
        <w:ind w:firstLine="420" w:firstLineChars="200"/>
        <w:rPr>
          <w:rFonts w:hint="eastAsia" w:ascii="宋体" w:hAnsi="宋体" w:eastAsia="宋体" w:cs="宋体"/>
          <w:b w:val="0"/>
          <w:bCs/>
          <w:sz w:val="21"/>
          <w:szCs w:val="21"/>
          <w:highlight w:val="yellow"/>
        </w:rPr>
      </w:pPr>
      <w:r>
        <w:rPr>
          <w:rFonts w:hint="eastAsia" w:ascii="宋体" w:hAnsi="宋体" w:eastAsia="宋体" w:cs="宋体"/>
          <w:b w:val="0"/>
          <w:bCs/>
          <w:snapToGrid w:val="0"/>
          <w:kern w:val="0"/>
          <w:sz w:val="21"/>
          <w:szCs w:val="21"/>
        </w:rPr>
        <w:t>招标人地址：</w:t>
      </w:r>
      <w:r>
        <w:rPr>
          <w:rFonts w:hint="eastAsia" w:ascii="宋体" w:hAnsi="宋体" w:eastAsia="宋体" w:cs="宋体"/>
          <w:b w:val="0"/>
          <w:bCs/>
          <w:sz w:val="21"/>
          <w:szCs w:val="21"/>
          <w:u w:val="single"/>
        </w:rPr>
        <w:t>济南市历城区华奥路777号</w:t>
      </w:r>
    </w:p>
    <w:p w14:paraId="669BF840">
      <w:pPr>
        <w:pStyle w:val="10"/>
        <w:numPr>
          <w:ilvl w:val="0"/>
          <w:numId w:val="0"/>
        </w:numPr>
        <w:ind w:firstLine="420" w:firstLineChars="20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  <w:highlight w:val="none"/>
        </w:rPr>
        <w:t>商务联系人：</w:t>
      </w:r>
      <w:r>
        <w:rPr>
          <w:rFonts w:hint="eastAsia" w:ascii="宋体" w:hAnsi="宋体" w:eastAsia="宋体" w:cs="宋体"/>
          <w:b w:val="0"/>
          <w:bCs/>
          <w:sz w:val="21"/>
          <w:szCs w:val="21"/>
        </w:rPr>
        <w:t>郭朝琛</w:t>
      </w:r>
    </w:p>
    <w:p w14:paraId="6CE0E423">
      <w:pPr>
        <w:pStyle w:val="10"/>
        <w:numPr>
          <w:ilvl w:val="0"/>
          <w:numId w:val="0"/>
        </w:numPr>
        <w:ind w:firstLine="420" w:firstLineChars="20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电话：15275666282</w:t>
      </w:r>
    </w:p>
    <w:p w14:paraId="2CAE25E3">
      <w:pPr>
        <w:pStyle w:val="10"/>
        <w:numPr>
          <w:ilvl w:val="0"/>
          <w:numId w:val="0"/>
        </w:numPr>
        <w:ind w:firstLine="420" w:firstLineChars="200"/>
        <w:rPr>
          <w:rFonts w:hint="eastAsia" w:ascii="宋体" w:hAnsi="宋体" w:eastAsia="宋体" w:cs="宋体"/>
          <w:b w:val="0"/>
          <w:bCs/>
          <w:sz w:val="21"/>
          <w:szCs w:val="21"/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</w:rPr>
        <w:t>邮箱：1494144783@qq.com</w:t>
      </w:r>
    </w:p>
    <w:p w14:paraId="37B51A9F">
      <w:pPr>
        <w:adjustRightInd w:val="0"/>
        <w:snapToGrid w:val="0"/>
        <w:spacing w:line="360" w:lineRule="auto"/>
        <w:ind w:firstLine="420" w:firstLineChars="200"/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/>
          <w:sz w:val="21"/>
          <w:szCs w:val="21"/>
          <w:highlight w:val="none"/>
        </w:rPr>
        <w:t>技术联系人：</w:t>
      </w:r>
      <w:r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阴军</w:t>
      </w:r>
    </w:p>
    <w:p w14:paraId="7E2BCB62">
      <w:pPr>
        <w:adjustRightInd w:val="0"/>
        <w:snapToGrid w:val="0"/>
        <w:spacing w:line="360" w:lineRule="auto"/>
        <w:ind w:firstLine="420" w:firstLineChars="200"/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 xml:space="preserve">电话: </w:t>
      </w:r>
      <w:r>
        <w:rPr>
          <w:rFonts w:ascii="宋体" w:hAnsi="宋体" w:eastAsia="宋体" w:cs="宋体"/>
          <w:sz w:val="21"/>
          <w:szCs w:val="21"/>
        </w:rPr>
        <w:t>17860605690</w:t>
      </w:r>
    </w:p>
    <w:p w14:paraId="72F7BF34">
      <w:pPr>
        <w:pStyle w:val="10"/>
        <w:numPr>
          <w:ilvl w:val="0"/>
          <w:numId w:val="0"/>
        </w:numPr>
        <w:ind w:leftChars="0" w:firstLine="420" w:firstLineChars="200"/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  <w:t>邮箱：710784266@qq.com</w:t>
      </w:r>
    </w:p>
    <w:p w14:paraId="6D4C3503">
      <w:pPr>
        <w:pStyle w:val="12"/>
      </w:pPr>
    </w:p>
    <w:p w14:paraId="70A7FEA7">
      <w:pPr>
        <w:pStyle w:val="12"/>
        <w:jc w:val="both"/>
        <w:rPr>
          <w:rFonts w:hint="default"/>
          <w:highlight w:val="cyan"/>
          <w:u w:val="single"/>
          <w:lang w:val="en-US" w:eastAsia="zh-CN"/>
        </w:rPr>
      </w:pPr>
    </w:p>
    <w:p w14:paraId="3A7E2D48">
      <w:pPr>
        <w:pStyle w:val="12"/>
        <w:jc w:val="right"/>
        <w:rPr>
          <w:rFonts w:hint="eastAsia"/>
          <w:highlight w:val="cyan"/>
          <w:u w:val="single"/>
          <w:lang w:val="en-US" w:eastAsia="zh-CN"/>
        </w:rPr>
      </w:pPr>
    </w:p>
    <w:p w14:paraId="22C6BEDA">
      <w:pPr>
        <w:pStyle w:val="12"/>
        <w:jc w:val="right"/>
        <w:rPr>
          <w:rFonts w:hint="eastAsia"/>
          <w:highlight w:val="cyan"/>
          <w:u w:val="single"/>
          <w:lang w:val="en-US" w:eastAsia="zh-CN"/>
        </w:rPr>
      </w:pPr>
    </w:p>
    <w:p w14:paraId="701C5E4A">
      <w:pPr>
        <w:pStyle w:val="12"/>
        <w:ind w:firstLine="6510" w:firstLineChars="3100"/>
        <w:jc w:val="both"/>
        <w:rPr>
          <w:rFonts w:hint="eastAsia"/>
        </w:rPr>
      </w:pPr>
      <w:r>
        <w:rPr>
          <w:rFonts w:hint="eastAsia"/>
          <w:highlight w:val="none"/>
          <w:u w:val="single"/>
          <w:lang w:val="en-US" w:eastAsia="zh-CN"/>
        </w:rPr>
        <w:t>2025</w:t>
      </w:r>
      <w:r>
        <w:rPr>
          <w:rFonts w:hint="eastAsia"/>
        </w:rPr>
        <w:t>年</w:t>
      </w:r>
      <w:r>
        <w:rPr>
          <w:rFonts w:hint="eastAsia"/>
          <w:u w:val="single"/>
          <w:lang w:val="en-US" w:eastAsia="zh-CN"/>
        </w:rPr>
        <w:t>10</w:t>
      </w:r>
      <w:r>
        <w:rPr>
          <w:rFonts w:hint="eastAsia"/>
        </w:rPr>
        <w:t>月</w:t>
      </w:r>
      <w:r>
        <w:rPr>
          <w:rFonts w:hint="eastAsia"/>
          <w:u w:val="single"/>
          <w:lang w:val="en-US" w:eastAsia="zh-CN"/>
        </w:rPr>
        <w:t>9</w:t>
      </w:r>
      <w:r>
        <w:rPr>
          <w:rFonts w:hint="eastAsia"/>
        </w:rPr>
        <w:t>日</w:t>
      </w:r>
    </w:p>
    <w:p w14:paraId="4662A705">
      <w:r>
        <w:br w:type="page"/>
      </w:r>
    </w:p>
    <w:p w14:paraId="3E479304">
      <w:pPr>
        <w:pStyle w:val="5"/>
        <w:outlineLvl w:val="2"/>
        <w:rPr>
          <w:rFonts w:hAnsi="宋体" w:eastAsia="宋体" w:cs="宋体"/>
          <w:b/>
          <w:bCs/>
          <w:color w:val="000000"/>
          <w:sz w:val="24"/>
          <w:szCs w:val="24"/>
        </w:rPr>
      </w:pPr>
      <w:bookmarkStart w:id="10" w:name="_GoBack"/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 w14:paraId="1343B1A6">
      <w:pPr>
        <w:pStyle w:val="5"/>
        <w:rPr>
          <w:rFonts w:eastAsia="宋体"/>
        </w:rPr>
      </w:pPr>
    </w:p>
    <w:p w14:paraId="22435412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0BDC39DA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64BEEE4E">
      <w:pPr>
        <w:adjustRightInd w:val="0"/>
        <w:snapToGrid w:val="0"/>
        <w:spacing w:line="360" w:lineRule="auto"/>
        <w:jc w:val="left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74E61257">
      <w:pPr>
        <w:snapToGrid w:val="0"/>
        <w:spacing w:line="312" w:lineRule="auto"/>
      </w:pPr>
      <w:r>
        <w:drawing>
          <wp:inline distT="0" distB="0" distL="0" distR="0">
            <wp:extent cx="5760085" cy="2933065"/>
            <wp:effectExtent l="0" t="0" r="571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CD213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491E4659">
      <w:pPr>
        <w:snapToGrid w:val="0"/>
        <w:spacing w:line="312" w:lineRule="auto"/>
      </w:pPr>
      <w:r>
        <w:drawing>
          <wp:inline distT="0" distB="0" distL="0" distR="0">
            <wp:extent cx="5760085" cy="2766695"/>
            <wp:effectExtent l="0" t="0" r="5715" b="1905"/>
            <wp:docPr id="2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24A2F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0BDAD0A9">
      <w:pPr>
        <w:snapToGrid w:val="0"/>
        <w:spacing w:line="312" w:lineRule="auto"/>
      </w:pPr>
      <w:r>
        <w:drawing>
          <wp:inline distT="0" distB="0" distL="0" distR="0">
            <wp:extent cx="5760085" cy="2869565"/>
            <wp:effectExtent l="0" t="0" r="5715" b="635"/>
            <wp:docPr id="21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0DB5A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225455D7">
      <w:pPr>
        <w:snapToGrid w:val="0"/>
        <w:spacing w:line="312" w:lineRule="auto"/>
      </w:pPr>
      <w:r>
        <w:drawing>
          <wp:inline distT="0" distB="0" distL="0" distR="0">
            <wp:extent cx="5760085" cy="2853055"/>
            <wp:effectExtent l="0" t="0" r="5715" b="4445"/>
            <wp:docPr id="2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266E1">
      <w:pPr>
        <w:spacing w:line="360" w:lineRule="auto"/>
        <w:rPr>
          <w:rFonts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181EA37D">
      <w:pPr>
        <w:pStyle w:val="5"/>
      </w:pPr>
    </w:p>
    <w:p w14:paraId="6C7B06C1">
      <w:r>
        <w:drawing>
          <wp:inline distT="0" distB="0" distL="0" distR="0">
            <wp:extent cx="5760085" cy="2809875"/>
            <wp:effectExtent l="0" t="0" r="5715" b="9525"/>
            <wp:docPr id="23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E2A54">
      <w:pPr>
        <w:pStyle w:val="5"/>
      </w:pPr>
      <w:r>
        <w:drawing>
          <wp:inline distT="0" distB="0" distL="0" distR="0">
            <wp:extent cx="5760085" cy="2820035"/>
            <wp:effectExtent l="0" t="0" r="5715" b="1206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463576">
      <w:pPr>
        <w:pStyle w:val="5"/>
      </w:pPr>
    </w:p>
    <w:p w14:paraId="2E25754F">
      <w:pPr>
        <w:snapToGrid/>
        <w:spacing w:before="0" w:after="0" w:line="240" w:lineRule="auto"/>
        <w:ind w:left="0" w:right="0" w:firstLine="0"/>
        <w:jc w:val="both"/>
        <w:rPr>
          <w:rFonts w:hint="eastAsia" w:ascii="宋体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  <w:t>注：</w:t>
      </w:r>
    </w:p>
    <w:p w14:paraId="437D5E17">
      <w:pPr>
        <w:snapToGrid/>
        <w:spacing w:before="0" w:after="0" w:line="240" w:lineRule="auto"/>
        <w:ind w:left="0" w:right="0" w:firstLine="0"/>
        <w:jc w:val="both"/>
        <w:rPr>
          <w:rFonts w:hint="default" w:ascii="宋体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  <w:t>1.“项目名称”和“采购形式编号”见投标须知前附表1.1；</w:t>
      </w:r>
    </w:p>
    <w:p w14:paraId="66D5E975">
      <w:pPr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  <w:t>2.</w:t>
      </w:r>
      <w:r>
        <w:rPr>
          <w:rFonts w:hint="eastAsia" w:hAnsi="宋体" w:eastAsia="宋体" w:cs="宋体"/>
          <w:b/>
          <w:bCs/>
          <w:i w:val="0"/>
          <w:strike w:val="0"/>
          <w:color w:val="000000"/>
          <w:sz w:val="24"/>
          <w:szCs w:val="28"/>
          <w:highlight w:val="yellow"/>
          <w:u w:val="none"/>
          <w:lang w:val="en-US" w:eastAsia="zh-CN"/>
        </w:rPr>
        <w:t>配套能力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“供货类别”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  <w:lang w:val="en-US" w:eastAsia="zh-CN"/>
        </w:rPr>
        <w:t>选</w:t>
      </w: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“直管单位非生产招标 / 货物 / 器具包装”，业务主管部门为“智能物流中心”。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br w:type="page"/>
      </w:r>
    </w:p>
    <w:p w14:paraId="3AC93FE3">
      <w:pPr>
        <w:pStyle w:val="5"/>
        <w:outlineLvl w:val="2"/>
        <w:rPr>
          <w:rFonts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7581CE36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8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8"/>
          <w:rFonts w:hint="eastAsia" w:ascii="宋体" w:hAnsi="宋体" w:eastAsia="宋体" w:cs="宋体"/>
          <w:sz w:val="24"/>
          <w:szCs w:val="24"/>
        </w:rPr>
        <w:fldChar w:fldCharType="end"/>
      </w:r>
    </w:p>
    <w:p w14:paraId="45B4824C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 w14:paraId="1B45D83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 w14:paraId="1A11A73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6A885C7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0BB4858F">
      <w:pPr>
        <w:spacing w:line="360" w:lineRule="auto"/>
        <w:rPr>
          <w:rFonts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1F93C3B2">
      <w:r>
        <w:drawing>
          <wp:inline distT="0" distB="0" distL="0" distR="0">
            <wp:extent cx="5760085" cy="2269490"/>
            <wp:effectExtent l="0" t="0" r="5715" b="38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D09A81"/>
    <w:p w14:paraId="6494D2CD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350EC73F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6E9FDC01">
      <w:pPr>
        <w:rPr>
          <w:rFonts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571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0D7F95">
      <w:pPr>
        <w:spacing w:line="360" w:lineRule="auto"/>
        <w:rPr>
          <w:rFonts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6F8516A4">
      <w:pPr>
        <w:pStyle w:val="5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 w14:paraId="75CC6DAC"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8890" b="1079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6FB36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7282207E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61E57032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3E457F93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8890" b="127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E833C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1D8EA614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0E79F5C1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5A18BC93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4A295C58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6DE70A39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6FE410A9"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889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EE63F">
      <w:pPr>
        <w:spacing w:line="360" w:lineRule="auto"/>
        <w:rPr>
          <w:rFonts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3944D19C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695C2408">
      <w:pPr>
        <w:spacing w:line="360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2C4E4B8B">
      <w:r>
        <w:drawing>
          <wp:inline distT="0" distB="0" distL="0" distR="0">
            <wp:extent cx="5760085" cy="1956435"/>
            <wp:effectExtent l="0" t="0" r="5715" b="1206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4E251">
      <w:pPr>
        <w:pStyle w:val="5"/>
        <w:rPr>
          <w:rFonts w:hAnsi="宋体" w:eastAsia="宋体" w:cs="Times New Roman"/>
          <w:b/>
          <w:color w:val="000000"/>
          <w:sz w:val="24"/>
          <w:szCs w:val="24"/>
        </w:rPr>
      </w:pPr>
    </w:p>
    <w:p w14:paraId="632B92FB">
      <w:pPr>
        <w:pStyle w:val="2"/>
      </w:pPr>
    </w:p>
    <w:bookmarkEnd w:id="10"/>
    <w:p w14:paraId="57F3FD2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729C71"/>
    <w:multiLevelType w:val="singleLevel"/>
    <w:tmpl w:val="86729C71"/>
    <w:lvl w:ilvl="0" w:tentative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/>
        <w:bCs/>
        <w:highlight w:val="none"/>
      </w:rPr>
    </w:lvl>
  </w:abstractNum>
  <w:abstractNum w:abstractNumId="1">
    <w:nsid w:val="07FA6ED8"/>
    <w:multiLevelType w:val="singleLevel"/>
    <w:tmpl w:val="07FA6ED8"/>
    <w:lvl w:ilvl="0" w:tentative="0">
      <w:start w:val="1"/>
      <w:numFmt w:val="decimal"/>
      <w:lvlText w:val="%1."/>
      <w:lvlJc w:val="left"/>
      <w:pPr>
        <w:tabs>
          <w:tab w:val="left" w:pos="732"/>
        </w:tabs>
        <w:ind w:left="420"/>
      </w:pPr>
      <w:rPr>
        <w:rFonts w:hint="default"/>
        <w:b/>
        <w:bCs/>
        <w:sz w:val="20"/>
        <w:szCs w:val="20"/>
        <w:highlight w:val="none"/>
      </w:rPr>
    </w:lvl>
  </w:abstractNum>
  <w:abstractNum w:abstractNumId="2">
    <w:nsid w:val="56D20133"/>
    <w:multiLevelType w:val="multilevel"/>
    <w:tmpl w:val="56D20133"/>
    <w:lvl w:ilvl="0" w:tentative="0">
      <w:start w:val="1"/>
      <w:numFmt w:val="chineseCountingThousand"/>
      <w:pStyle w:val="11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3">
    <w:nsid w:val="656A6EAE"/>
    <w:multiLevelType w:val="multilevel"/>
    <w:tmpl w:val="656A6EAE"/>
    <w:lvl w:ilvl="0" w:tentative="0">
      <w:start w:val="1"/>
      <w:numFmt w:val="chineseCountingThousand"/>
      <w:pStyle w:val="10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03E1C"/>
    <w:rsid w:val="30673D72"/>
    <w:rsid w:val="7FF2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4"/>
    <w:basedOn w:val="1"/>
    <w:next w:val="1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98"/>
    <w:rPr>
      <w:rFonts w:ascii="仿宋_GB2312" w:eastAsia="仿宋_GB2312"/>
      <w:sz w:val="32"/>
    </w:rPr>
  </w:style>
  <w:style w:type="paragraph" w:styleId="3">
    <w:name w:val="Body Text Indent"/>
    <w:basedOn w:val="1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5">
    <w:name w:val="Plain Text"/>
    <w:basedOn w:val="1"/>
    <w:qFormat/>
    <w:uiPriority w:val="0"/>
    <w:rPr>
      <w:rFonts w:ascii="宋体" w:hAnsi="Courier New"/>
    </w:rPr>
  </w:style>
  <w:style w:type="character" w:styleId="8">
    <w:name w:val="Hyperlink"/>
    <w:basedOn w:val="7"/>
    <w:qFormat/>
    <w:uiPriority w:val="99"/>
    <w:rPr>
      <w:rFonts w:cs="Times New Roman"/>
      <w:color w:val="1F4F88"/>
      <w:u w:val="none"/>
    </w:rPr>
  </w:style>
  <w:style w:type="paragraph" w:customStyle="1" w:styleId="9">
    <w:name w:val="章节"/>
    <w:basedOn w:val="5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10">
    <w:name w:val="一级标题"/>
    <w:basedOn w:val="5"/>
    <w:qFormat/>
    <w:uiPriority w:val="1"/>
    <w:pPr>
      <w:numPr>
        <w:ilvl w:val="0"/>
        <w:numId w:val="1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11">
    <w:name w:val="（二）级标题"/>
    <w:basedOn w:val="5"/>
    <w:qFormat/>
    <w:uiPriority w:val="2"/>
    <w:pPr>
      <w:numPr>
        <w:ilvl w:val="0"/>
        <w:numId w:val="2"/>
      </w:numPr>
      <w:spacing w:line="360" w:lineRule="auto"/>
      <w:outlineLvl w:val="2"/>
    </w:pPr>
    <w:rPr>
      <w:b/>
    </w:rPr>
  </w:style>
  <w:style w:type="paragraph" w:customStyle="1" w:styleId="12">
    <w:name w:val="标书正文"/>
    <w:basedOn w:val="5"/>
    <w:qFormat/>
    <w:uiPriority w:val="9"/>
    <w:pPr>
      <w:spacing w:line="360" w:lineRule="auto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1539</Words>
  <Characters>1656</Characters>
  <Lines>0</Lines>
  <Paragraphs>0</Paragraphs>
  <TotalTime>0</TotalTime>
  <ScaleCrop>false</ScaleCrop>
  <LinksUpToDate>false</LinksUpToDate>
  <CharactersWithSpaces>1657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2025-10-09T03:07:00Z</dcterms:created>
  <dc:creator>Lenovo</dc:creator>
  <cp:lastModifiedBy>晓寒轻</cp:lastModifiedBy>
  <dcterms:modified xsi:type="dcterms:W3CDTF">2025-10-09T03:19:58Z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eyJoZGlkIjoiNGVmYjYwMTVkYTcwNzlmYzkyYzZmMzIwZTI3ZGZlNjgiLCJ1c2VySWQiOiIxMDYzNzE1ODkzIn0=</vt:lpwstr>
  </property>
  <property fmtid="{D5CDD505-2E9C-101B-9397-08002B2CF9AE}" pid="4" name="ICV">
    <vt:lpwstr>3F62F3D9E7C941838A38E1E3E08E9785_12</vt:lpwstr>
  </property>
</Properties>
</file>